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CCE7C" w14:textId="5E1FE299" w:rsidR="00B91614" w:rsidRPr="001C0050" w:rsidRDefault="0023028F" w:rsidP="00DA079A">
      <w:pPr>
        <w:jc w:val="center"/>
        <w:rPr>
          <w:rFonts w:ascii="Calibri" w:hAnsi="Calibri" w:cs="Calibri"/>
          <w:b/>
          <w:bCs/>
          <w:color w:val="4472C4" w:themeColor="accent1"/>
          <w:sz w:val="28"/>
          <w:szCs w:val="28"/>
        </w:rPr>
      </w:pPr>
      <w:r w:rsidRPr="001C0050">
        <w:rPr>
          <w:rFonts w:ascii="Calibri" w:hAnsi="Calibri" w:cs="Calibri"/>
          <w:b/>
          <w:bCs/>
          <w:color w:val="4472C4" w:themeColor="accent1"/>
          <w:sz w:val="28"/>
          <w:szCs w:val="28"/>
        </w:rPr>
        <w:t>PSHE</w:t>
      </w:r>
    </w:p>
    <w:p w14:paraId="0844E2B3" w14:textId="587E34B0" w:rsidR="00DA079A" w:rsidRPr="001C0050" w:rsidRDefault="00DA079A" w:rsidP="00DA079A">
      <w:pPr>
        <w:rPr>
          <w:rFonts w:ascii="Calibri" w:hAnsi="Calibri" w:cs="Calibri"/>
          <w:b/>
          <w:bCs/>
          <w:color w:val="4472C4" w:themeColor="accent1"/>
        </w:rPr>
      </w:pPr>
      <w:r w:rsidRPr="001C0050">
        <w:rPr>
          <w:rFonts w:ascii="Calibri" w:hAnsi="Calibri" w:cs="Calibri"/>
          <w:b/>
          <w:bCs/>
          <w:color w:val="4472C4" w:themeColor="accent1"/>
        </w:rPr>
        <w:t>INTENT</w:t>
      </w:r>
    </w:p>
    <w:p w14:paraId="679A72E8" w14:textId="2B372438" w:rsidR="00DA079A" w:rsidRPr="00DA079A" w:rsidRDefault="2A733AEF" w:rsidP="2A733AEF">
      <w:pPr>
        <w:jc w:val="both"/>
        <w:rPr>
          <w:rFonts w:ascii="Calibri" w:hAnsi="Calibri" w:cs="Calibri"/>
        </w:rPr>
      </w:pPr>
      <w:r w:rsidRPr="00DA079A">
        <w:rPr>
          <w:rFonts w:ascii="Calibri" w:hAnsi="Calibri" w:cs="Calibri"/>
        </w:rPr>
        <w:t>P</w:t>
      </w:r>
      <w:r w:rsidR="0023028F" w:rsidRPr="00DA079A">
        <w:rPr>
          <w:rFonts w:ascii="Calibri" w:hAnsi="Calibri" w:cs="Calibri"/>
        </w:rPr>
        <w:t>ersonal, Social, Health Education</w:t>
      </w:r>
      <w:r w:rsidRPr="00DA079A">
        <w:rPr>
          <w:rFonts w:ascii="Calibri" w:hAnsi="Calibri" w:cs="Calibri"/>
        </w:rPr>
        <w:t xml:space="preserve"> became a priority with the recent changes to the curriculum and new statutory guidance. PSHE aims to prepare young children for life, helping them know and value who they are and how they relate to other people in this ever-changing world. </w:t>
      </w:r>
    </w:p>
    <w:p w14:paraId="4CD056CC" w14:textId="77777777" w:rsidR="0023028F" w:rsidRPr="00DA079A" w:rsidRDefault="2A733AEF" w:rsidP="2A733AEF">
      <w:pPr>
        <w:jc w:val="both"/>
        <w:rPr>
          <w:rFonts w:ascii="Calibri" w:eastAsia="Calibri" w:hAnsi="Calibri" w:cs="Calibri"/>
        </w:rPr>
      </w:pPr>
      <w:r w:rsidRPr="00DA079A">
        <w:rPr>
          <w:rFonts w:ascii="Calibri" w:eastAsia="Calibri" w:hAnsi="Calibri" w:cs="Calibri"/>
        </w:rPr>
        <w:t>With a strong emphasis on emotional literacy, building resilience and nurturing mental and physical health, Jigsaw allow</w:t>
      </w:r>
      <w:r w:rsidR="0023028F" w:rsidRPr="00DA079A">
        <w:rPr>
          <w:rFonts w:ascii="Calibri" w:eastAsia="Calibri" w:hAnsi="Calibri" w:cs="Calibri"/>
        </w:rPr>
        <w:t>s</w:t>
      </w:r>
      <w:r w:rsidRPr="00DA079A">
        <w:rPr>
          <w:rFonts w:ascii="Calibri" w:eastAsia="Calibri" w:hAnsi="Calibri" w:cs="Calibri"/>
        </w:rPr>
        <w:t xml:space="preserve"> us to deliver engaging and relevant PSHE within a whole-school approach.</w:t>
      </w:r>
    </w:p>
    <w:p w14:paraId="76FBF32A" w14:textId="77777777" w:rsidR="0023028F" w:rsidRPr="00DA079A" w:rsidRDefault="2A733AEF" w:rsidP="2A733AEF">
      <w:pPr>
        <w:jc w:val="both"/>
        <w:rPr>
          <w:rFonts w:ascii="Calibri" w:eastAsia="Calibri" w:hAnsi="Calibri" w:cs="Calibri"/>
        </w:rPr>
      </w:pPr>
      <w:r w:rsidRPr="00DA079A">
        <w:rPr>
          <w:rFonts w:ascii="Calibri" w:eastAsia="Calibri" w:hAnsi="Calibri" w:cs="Calibri"/>
        </w:rPr>
        <w:t>Jigsaw lessons also include mindfulness</w:t>
      </w:r>
      <w:r w:rsidR="0023028F" w:rsidRPr="00DA079A">
        <w:rPr>
          <w:rFonts w:ascii="Calibri" w:eastAsia="Calibri" w:hAnsi="Calibri" w:cs="Calibri"/>
        </w:rPr>
        <w:t>,</w:t>
      </w:r>
      <w:r w:rsidRPr="00DA079A">
        <w:rPr>
          <w:rFonts w:ascii="Calibri" w:eastAsia="Calibri" w:hAnsi="Calibri" w:cs="Calibri"/>
        </w:rPr>
        <w:t xml:space="preserve"> allowing children to advance their emotional awareness, concentration and focus. Learning and continuing to develop these skills early on is key for emotional, physical and academic success.</w:t>
      </w:r>
    </w:p>
    <w:p w14:paraId="05238A74" w14:textId="1B86B422" w:rsidR="0023028F" w:rsidRPr="00DA079A" w:rsidRDefault="2A733AEF" w:rsidP="2A733AEF">
      <w:pPr>
        <w:jc w:val="both"/>
        <w:rPr>
          <w:rFonts w:ascii="Calibri" w:eastAsia="Calibri" w:hAnsi="Calibri" w:cs="Calibri"/>
        </w:rPr>
      </w:pPr>
      <w:r w:rsidRPr="00DA079A">
        <w:rPr>
          <w:rFonts w:ascii="Calibri" w:hAnsi="Calibri" w:cs="Calibri"/>
        </w:rPr>
        <w:t>Throughout Key Stage 1 and 2, PSHE offers both explicit and implicit learning opportunities and experiences which reflect pupils’ increasing independence and physical and social awareness, as they move through the primary phase.</w:t>
      </w:r>
    </w:p>
    <w:p w14:paraId="40A8DBE1" w14:textId="77777777" w:rsidR="0023028F" w:rsidRPr="00DA079A" w:rsidRDefault="2A733AEF" w:rsidP="2A733AEF">
      <w:pPr>
        <w:jc w:val="both"/>
        <w:rPr>
          <w:rFonts w:ascii="Calibri" w:hAnsi="Calibri" w:cs="Calibri"/>
        </w:rPr>
      </w:pPr>
      <w:r w:rsidRPr="00DA079A">
        <w:rPr>
          <w:rFonts w:ascii="Calibri" w:hAnsi="Calibri" w:cs="Calibri"/>
        </w:rPr>
        <w:t>It builds on the skills that children acquire during Foundation stage to develop effective relationships, assume greater personal responsibility and manage personal safety, including online.</w:t>
      </w:r>
    </w:p>
    <w:p w14:paraId="77F43384" w14:textId="251F666B" w:rsidR="000D69E2" w:rsidRPr="00DA079A" w:rsidRDefault="2A733AEF" w:rsidP="2A733AEF">
      <w:pPr>
        <w:jc w:val="both"/>
        <w:rPr>
          <w:rFonts w:ascii="Calibri" w:hAnsi="Calibri" w:cs="Calibri"/>
        </w:rPr>
      </w:pPr>
      <w:r w:rsidRPr="00DA079A">
        <w:rPr>
          <w:rFonts w:ascii="Calibri" w:hAnsi="Calibri" w:cs="Calibri"/>
        </w:rPr>
        <w:t>PSHE helps children to manage the physical and emotional changes at puberty, introduces them to a wider world and enables them to make an active and positive contribution to their communities.</w:t>
      </w:r>
    </w:p>
    <w:p w14:paraId="3DF61868" w14:textId="77777777" w:rsidR="000D69E2" w:rsidRPr="00DA079A" w:rsidRDefault="000D69E2" w:rsidP="2A733AEF">
      <w:pPr>
        <w:jc w:val="both"/>
        <w:rPr>
          <w:rFonts w:ascii="Calibri" w:hAnsi="Calibri" w:cs="Calibri"/>
          <w:b/>
          <w:bCs/>
        </w:rPr>
      </w:pPr>
    </w:p>
    <w:p w14:paraId="76D9DB0D" w14:textId="5078CF32" w:rsidR="0023028F" w:rsidRPr="001C0050" w:rsidRDefault="0023028F" w:rsidP="2A733AEF">
      <w:pPr>
        <w:jc w:val="both"/>
        <w:rPr>
          <w:rFonts w:ascii="Calibri" w:hAnsi="Calibri" w:cs="Calibri"/>
          <w:b/>
          <w:bCs/>
          <w:color w:val="4472C4" w:themeColor="accent1"/>
        </w:rPr>
      </w:pPr>
      <w:r w:rsidRPr="001C0050">
        <w:rPr>
          <w:rFonts w:ascii="Calibri" w:hAnsi="Calibri" w:cs="Calibri"/>
          <w:b/>
          <w:bCs/>
          <w:color w:val="4472C4" w:themeColor="accent1"/>
        </w:rPr>
        <w:t>IMPLEMENTATION</w:t>
      </w:r>
    </w:p>
    <w:p w14:paraId="45B1889B" w14:textId="46D27B2C" w:rsidR="00DA079A" w:rsidRPr="00DA079A" w:rsidRDefault="00DA079A" w:rsidP="2A733AEF">
      <w:pPr>
        <w:jc w:val="both"/>
        <w:rPr>
          <w:rFonts w:ascii="Calibri" w:hAnsi="Calibri" w:cs="Calibri"/>
          <w:b/>
          <w:bCs/>
        </w:rPr>
      </w:pPr>
      <w:r w:rsidRPr="00DA079A">
        <w:rPr>
          <w:rFonts w:ascii="Calibri" w:eastAsia="Calibri" w:hAnsi="Calibri" w:cs="Calibri"/>
        </w:rPr>
        <w:t>Whilst Jigsaw is a well-structured approach, it is recognised that different materials may need to be used to provide for individual needs (</w:t>
      </w:r>
      <w:proofErr w:type="gramStart"/>
      <w:r w:rsidRPr="00DA079A">
        <w:rPr>
          <w:rFonts w:ascii="Calibri" w:eastAsia="Calibri" w:hAnsi="Calibri" w:cs="Calibri"/>
        </w:rPr>
        <w:t>e.g.</w:t>
      </w:r>
      <w:proofErr w:type="gramEnd"/>
      <w:r w:rsidRPr="00DA079A">
        <w:rPr>
          <w:rFonts w:ascii="Calibri" w:eastAsia="Calibri" w:hAnsi="Calibri" w:cs="Calibri"/>
        </w:rPr>
        <w:t xml:space="preserve"> stories, assembly, incidents on the playground, friendships, bereavement etc). Each year group studies the same unit at the same time (at their own level) which builds sequentially throughout the school year and facilitates whole-school learning themes.</w:t>
      </w:r>
    </w:p>
    <w:p w14:paraId="024B4915" w14:textId="05FA8556" w:rsidR="000D69E2" w:rsidRPr="00DA079A" w:rsidRDefault="2A733AEF" w:rsidP="2A733AEF">
      <w:pPr>
        <w:jc w:val="both"/>
        <w:rPr>
          <w:rFonts w:ascii="Calibri" w:eastAsia="Calibri" w:hAnsi="Calibri" w:cs="Calibri"/>
        </w:rPr>
      </w:pPr>
      <w:r w:rsidRPr="00DA079A">
        <w:rPr>
          <w:rFonts w:ascii="Calibri" w:eastAsia="Calibri" w:hAnsi="Calibri" w:cs="Calibri"/>
        </w:rPr>
        <w:t xml:space="preserve">Each lesson is timetabled and taught weekly. Jigsaw consists of six half-term units of work (Puzzles), each containing six lessons (Pieces) covering each academic year (mixed year groups are taught as a part of a rolling programme and differentiated to suit year group). </w:t>
      </w:r>
    </w:p>
    <w:p w14:paraId="695CE205" w14:textId="3F9E6D9C" w:rsidR="000D69E2" w:rsidRPr="00DA079A" w:rsidRDefault="2A733AEF" w:rsidP="2A733AEF">
      <w:pPr>
        <w:jc w:val="both"/>
        <w:rPr>
          <w:rFonts w:ascii="Calibri" w:eastAsia="Calibri" w:hAnsi="Calibri" w:cs="Calibri"/>
        </w:rPr>
      </w:pPr>
      <w:r w:rsidRPr="00DA079A">
        <w:rPr>
          <w:rFonts w:ascii="Calibri" w:eastAsia="Calibri" w:hAnsi="Calibri" w:cs="Calibri"/>
        </w:rPr>
        <w:t>The Jigsaw Charter underpins the behaviour and respect that is the basis for each lesson and reflected in whole-school CARE’s code. The lessons then split into 6 parts, all of which should be included in every session to ensure that the learning follows the optimum progression (connect us, calm me, open my mind, tell me/show me, let me learn, reflection)</w:t>
      </w:r>
    </w:p>
    <w:p w14:paraId="33E8A0E8" w14:textId="685C3531" w:rsidR="000D69E2" w:rsidRPr="00DA079A" w:rsidRDefault="2A733AEF" w:rsidP="2A733AEF">
      <w:pPr>
        <w:jc w:val="both"/>
        <w:rPr>
          <w:rFonts w:ascii="Calibri" w:eastAsia="Calibri" w:hAnsi="Calibri" w:cs="Calibri"/>
          <w:color w:val="000000" w:themeColor="text1"/>
        </w:rPr>
      </w:pPr>
      <w:r w:rsidRPr="00DA079A">
        <w:rPr>
          <w:rFonts w:ascii="Calibri" w:eastAsia="Calibri" w:hAnsi="Calibri" w:cs="Calibri"/>
          <w:color w:val="000000" w:themeColor="text1"/>
        </w:rPr>
        <w:t xml:space="preserve">The various teaching and learning activities are engaging and mindful of different learning styles and the need for differentiation. This mindfulness approach allows for children of all abilities to access the learning. </w:t>
      </w:r>
    </w:p>
    <w:p w14:paraId="5B6BB71C" w14:textId="77777777" w:rsidR="00DA079A" w:rsidRPr="00DA079A" w:rsidRDefault="00DA079A" w:rsidP="00DA079A">
      <w:pPr>
        <w:jc w:val="both"/>
        <w:rPr>
          <w:rFonts w:ascii="Calibri" w:eastAsia="Calibri" w:hAnsi="Calibri" w:cs="Calibri"/>
        </w:rPr>
      </w:pPr>
      <w:r w:rsidRPr="00DA079A">
        <w:rPr>
          <w:rFonts w:ascii="Calibri" w:eastAsia="Calibri" w:hAnsi="Calibri" w:cs="Calibri"/>
        </w:rPr>
        <w:t>The EYFS planning is slightly different and is aligned to the National Early Years Framework.</w:t>
      </w:r>
    </w:p>
    <w:p w14:paraId="0484BFEC" w14:textId="2D2521BA" w:rsidR="00DA079A" w:rsidRPr="001C0050" w:rsidRDefault="00DA079A" w:rsidP="2A733AEF">
      <w:pPr>
        <w:spacing w:beforeAutospacing="1" w:afterAutospacing="1" w:line="240" w:lineRule="auto"/>
        <w:jc w:val="both"/>
        <w:rPr>
          <w:rFonts w:ascii="Calibri" w:hAnsi="Calibri" w:cs="Calibri"/>
          <w:b/>
          <w:bCs/>
          <w:color w:val="4472C4" w:themeColor="accent1"/>
        </w:rPr>
      </w:pPr>
      <w:r w:rsidRPr="001C0050">
        <w:rPr>
          <w:rFonts w:ascii="Calibri" w:hAnsi="Calibri" w:cs="Calibri"/>
          <w:b/>
          <w:bCs/>
          <w:color w:val="4472C4" w:themeColor="accent1"/>
        </w:rPr>
        <w:t>IMPACT</w:t>
      </w:r>
    </w:p>
    <w:p w14:paraId="5F4B332E" w14:textId="1A247AB9" w:rsidR="008D01F1" w:rsidRPr="00DA079A" w:rsidRDefault="2A733AEF" w:rsidP="2A733AEF">
      <w:pPr>
        <w:spacing w:beforeAutospacing="1" w:afterAutospacing="1" w:line="240" w:lineRule="auto"/>
        <w:jc w:val="both"/>
        <w:rPr>
          <w:rFonts w:ascii="Calibri" w:hAnsi="Calibri" w:cs="Calibri"/>
        </w:rPr>
      </w:pPr>
      <w:r w:rsidRPr="00DA079A">
        <w:rPr>
          <w:rFonts w:ascii="Calibri" w:eastAsiaTheme="minorEastAsia" w:hAnsi="Calibri" w:cs="Calibri"/>
        </w:rPr>
        <w:t xml:space="preserve">Assessment in PSHE uses a combination of teacher assessment and self/peer assessment. Formative assessment strategies include questioning, discussion and reflection. The two clear learning objectives </w:t>
      </w:r>
      <w:r w:rsidRPr="00DA079A">
        <w:rPr>
          <w:rFonts w:ascii="Calibri" w:eastAsiaTheme="minorEastAsia" w:hAnsi="Calibri" w:cs="Calibri"/>
        </w:rPr>
        <w:lastRenderedPageBreak/>
        <w:t>for each lesson (piece) allow the teacher to be mindful of the assessment elements (</w:t>
      </w:r>
      <w:r w:rsidRPr="00DA079A">
        <w:rPr>
          <w:rFonts w:ascii="Calibri" w:eastAsia="Calibri" w:hAnsi="Calibri" w:cs="Calibri"/>
        </w:rPr>
        <w:t>one specific to Relationships and Health Education and the other designed to develop emotional literacy and social skills).</w:t>
      </w:r>
      <w:r w:rsidRPr="00DA079A">
        <w:rPr>
          <w:rFonts w:ascii="Calibri" w:eastAsiaTheme="minorEastAsia" w:hAnsi="Calibri" w:cs="Calibri"/>
        </w:rPr>
        <w:t xml:space="preserve"> This can formatively help to pitch and plan subsequent lessons and activities. Reflection elements of the lesson allows children to self-assess using simple pictorial resources designed in a child-friendly, age-appropriate manner. It also allows children the opportunity to identify areas for self-improvement.</w:t>
      </w:r>
      <w:r w:rsidRPr="00DA079A">
        <w:rPr>
          <w:rFonts w:ascii="Calibri" w:eastAsiaTheme="minorEastAsia" w:hAnsi="Calibri" w:cs="Calibri"/>
          <w:b/>
          <w:bCs/>
          <w:lang w:eastAsia="en-GB"/>
        </w:rPr>
        <w:t xml:space="preserve"> </w:t>
      </w:r>
    </w:p>
    <w:p w14:paraId="5B36413D" w14:textId="7F0FA9BE" w:rsidR="2A733AEF" w:rsidRPr="00DA079A" w:rsidRDefault="2A733AEF" w:rsidP="2A733AEF">
      <w:pPr>
        <w:spacing w:beforeAutospacing="1" w:afterAutospacing="1" w:line="240" w:lineRule="auto"/>
        <w:jc w:val="both"/>
        <w:rPr>
          <w:rFonts w:ascii="Calibri" w:eastAsiaTheme="minorEastAsia" w:hAnsi="Calibri" w:cs="Calibri"/>
          <w:lang w:eastAsia="en-GB"/>
        </w:rPr>
      </w:pPr>
      <w:r w:rsidRPr="00DA079A">
        <w:rPr>
          <w:rFonts w:ascii="Calibri" w:eastAsiaTheme="minorEastAsia" w:hAnsi="Calibri" w:cs="Calibri"/>
          <w:lang w:eastAsia="en-GB"/>
        </w:rPr>
        <w:t>Overall, there is a great awareness of the subject throughout the school (assemblies, characters, class floor books and whole school display) and staff feedbac</w:t>
      </w:r>
      <w:r w:rsidR="00DA079A">
        <w:rPr>
          <w:rFonts w:ascii="Calibri" w:eastAsiaTheme="minorEastAsia" w:hAnsi="Calibri" w:cs="Calibri"/>
          <w:lang w:eastAsia="en-GB"/>
        </w:rPr>
        <w:t>k is</w:t>
      </w:r>
      <w:r w:rsidRPr="00DA079A">
        <w:rPr>
          <w:rFonts w:ascii="Calibri" w:eastAsiaTheme="minorEastAsia" w:hAnsi="Calibri" w:cs="Calibri"/>
          <w:lang w:eastAsia="en-GB"/>
        </w:rPr>
        <w:t xml:space="preserve"> positive. </w:t>
      </w:r>
    </w:p>
    <w:sectPr w:rsidR="2A733AEF" w:rsidRPr="00DA079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945FD" w14:textId="77777777" w:rsidR="0023028F" w:rsidRDefault="0023028F" w:rsidP="0023028F">
      <w:pPr>
        <w:spacing w:after="0" w:line="240" w:lineRule="auto"/>
      </w:pPr>
      <w:r>
        <w:separator/>
      </w:r>
    </w:p>
  </w:endnote>
  <w:endnote w:type="continuationSeparator" w:id="0">
    <w:p w14:paraId="6F14D994" w14:textId="77777777" w:rsidR="0023028F" w:rsidRDefault="0023028F" w:rsidP="00230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3C5C" w14:textId="77777777" w:rsidR="0023028F" w:rsidRDefault="0023028F" w:rsidP="0023028F">
      <w:pPr>
        <w:spacing w:after="0" w:line="240" w:lineRule="auto"/>
      </w:pPr>
      <w:r>
        <w:separator/>
      </w:r>
    </w:p>
  </w:footnote>
  <w:footnote w:type="continuationSeparator" w:id="0">
    <w:p w14:paraId="51051C55" w14:textId="77777777" w:rsidR="0023028F" w:rsidRDefault="0023028F" w:rsidP="00230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8EECD" w14:textId="0B44D298" w:rsidR="0023028F" w:rsidRDefault="0023028F">
    <w:pPr>
      <w:pStyle w:val="Header"/>
    </w:pPr>
  </w:p>
  <w:p w14:paraId="7B0824E2" w14:textId="5B7724E7" w:rsidR="0023028F" w:rsidRDefault="0023028F" w:rsidP="0023028F">
    <w:pPr>
      <w:pStyle w:val="Header"/>
      <w:jc w:val="right"/>
    </w:pPr>
    <w:r>
      <w:rPr>
        <w:noProof/>
      </w:rPr>
      <w:drawing>
        <wp:inline distT="0" distB="0" distL="0" distR="0" wp14:anchorId="4696B3E8" wp14:editId="0010CF7D">
          <wp:extent cx="522727" cy="46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925" cy="46727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B033E"/>
    <w:multiLevelType w:val="hybridMultilevel"/>
    <w:tmpl w:val="FF421500"/>
    <w:lvl w:ilvl="0" w:tplc="E31E755E">
      <w:start w:val="1"/>
      <w:numFmt w:val="bullet"/>
      <w:lvlText w:val=""/>
      <w:lvlJc w:val="left"/>
      <w:pPr>
        <w:tabs>
          <w:tab w:val="num" w:pos="720"/>
        </w:tabs>
        <w:ind w:left="720" w:hanging="360"/>
      </w:pPr>
      <w:rPr>
        <w:rFonts w:ascii="Wingdings 3" w:hAnsi="Wingdings 3" w:hint="default"/>
      </w:rPr>
    </w:lvl>
    <w:lvl w:ilvl="1" w:tplc="10E20280" w:tentative="1">
      <w:start w:val="1"/>
      <w:numFmt w:val="bullet"/>
      <w:lvlText w:val=""/>
      <w:lvlJc w:val="left"/>
      <w:pPr>
        <w:tabs>
          <w:tab w:val="num" w:pos="1440"/>
        </w:tabs>
        <w:ind w:left="1440" w:hanging="360"/>
      </w:pPr>
      <w:rPr>
        <w:rFonts w:ascii="Wingdings 3" w:hAnsi="Wingdings 3" w:hint="default"/>
      </w:rPr>
    </w:lvl>
    <w:lvl w:ilvl="2" w:tplc="6A886F6C" w:tentative="1">
      <w:start w:val="1"/>
      <w:numFmt w:val="bullet"/>
      <w:lvlText w:val=""/>
      <w:lvlJc w:val="left"/>
      <w:pPr>
        <w:tabs>
          <w:tab w:val="num" w:pos="2160"/>
        </w:tabs>
        <w:ind w:left="2160" w:hanging="360"/>
      </w:pPr>
      <w:rPr>
        <w:rFonts w:ascii="Wingdings 3" w:hAnsi="Wingdings 3" w:hint="default"/>
      </w:rPr>
    </w:lvl>
    <w:lvl w:ilvl="3" w:tplc="DD48B70C" w:tentative="1">
      <w:start w:val="1"/>
      <w:numFmt w:val="bullet"/>
      <w:lvlText w:val=""/>
      <w:lvlJc w:val="left"/>
      <w:pPr>
        <w:tabs>
          <w:tab w:val="num" w:pos="2880"/>
        </w:tabs>
        <w:ind w:left="2880" w:hanging="360"/>
      </w:pPr>
      <w:rPr>
        <w:rFonts w:ascii="Wingdings 3" w:hAnsi="Wingdings 3" w:hint="default"/>
      </w:rPr>
    </w:lvl>
    <w:lvl w:ilvl="4" w:tplc="B4FCD6A2" w:tentative="1">
      <w:start w:val="1"/>
      <w:numFmt w:val="bullet"/>
      <w:lvlText w:val=""/>
      <w:lvlJc w:val="left"/>
      <w:pPr>
        <w:tabs>
          <w:tab w:val="num" w:pos="3600"/>
        </w:tabs>
        <w:ind w:left="3600" w:hanging="360"/>
      </w:pPr>
      <w:rPr>
        <w:rFonts w:ascii="Wingdings 3" w:hAnsi="Wingdings 3" w:hint="default"/>
      </w:rPr>
    </w:lvl>
    <w:lvl w:ilvl="5" w:tplc="C0A03A70" w:tentative="1">
      <w:start w:val="1"/>
      <w:numFmt w:val="bullet"/>
      <w:lvlText w:val=""/>
      <w:lvlJc w:val="left"/>
      <w:pPr>
        <w:tabs>
          <w:tab w:val="num" w:pos="4320"/>
        </w:tabs>
        <w:ind w:left="4320" w:hanging="360"/>
      </w:pPr>
      <w:rPr>
        <w:rFonts w:ascii="Wingdings 3" w:hAnsi="Wingdings 3" w:hint="default"/>
      </w:rPr>
    </w:lvl>
    <w:lvl w:ilvl="6" w:tplc="308A7462" w:tentative="1">
      <w:start w:val="1"/>
      <w:numFmt w:val="bullet"/>
      <w:lvlText w:val=""/>
      <w:lvlJc w:val="left"/>
      <w:pPr>
        <w:tabs>
          <w:tab w:val="num" w:pos="5040"/>
        </w:tabs>
        <w:ind w:left="5040" w:hanging="360"/>
      </w:pPr>
      <w:rPr>
        <w:rFonts w:ascii="Wingdings 3" w:hAnsi="Wingdings 3" w:hint="default"/>
      </w:rPr>
    </w:lvl>
    <w:lvl w:ilvl="7" w:tplc="4894EA0A" w:tentative="1">
      <w:start w:val="1"/>
      <w:numFmt w:val="bullet"/>
      <w:lvlText w:val=""/>
      <w:lvlJc w:val="left"/>
      <w:pPr>
        <w:tabs>
          <w:tab w:val="num" w:pos="5760"/>
        </w:tabs>
        <w:ind w:left="5760" w:hanging="360"/>
      </w:pPr>
      <w:rPr>
        <w:rFonts w:ascii="Wingdings 3" w:hAnsi="Wingdings 3" w:hint="default"/>
      </w:rPr>
    </w:lvl>
    <w:lvl w:ilvl="8" w:tplc="4284259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9D24FAC"/>
    <w:multiLevelType w:val="hybridMultilevel"/>
    <w:tmpl w:val="62FA73EA"/>
    <w:lvl w:ilvl="0" w:tplc="66347866">
      <w:start w:val="1"/>
      <w:numFmt w:val="bullet"/>
      <w:lvlText w:val=""/>
      <w:lvlJc w:val="left"/>
      <w:pPr>
        <w:tabs>
          <w:tab w:val="num" w:pos="720"/>
        </w:tabs>
        <w:ind w:left="720" w:hanging="360"/>
      </w:pPr>
      <w:rPr>
        <w:rFonts w:ascii="Wingdings 3" w:hAnsi="Wingdings 3" w:hint="default"/>
      </w:rPr>
    </w:lvl>
    <w:lvl w:ilvl="1" w:tplc="7A627162" w:tentative="1">
      <w:start w:val="1"/>
      <w:numFmt w:val="bullet"/>
      <w:lvlText w:val=""/>
      <w:lvlJc w:val="left"/>
      <w:pPr>
        <w:tabs>
          <w:tab w:val="num" w:pos="1440"/>
        </w:tabs>
        <w:ind w:left="1440" w:hanging="360"/>
      </w:pPr>
      <w:rPr>
        <w:rFonts w:ascii="Wingdings 3" w:hAnsi="Wingdings 3" w:hint="default"/>
      </w:rPr>
    </w:lvl>
    <w:lvl w:ilvl="2" w:tplc="1EB8F016" w:tentative="1">
      <w:start w:val="1"/>
      <w:numFmt w:val="bullet"/>
      <w:lvlText w:val=""/>
      <w:lvlJc w:val="left"/>
      <w:pPr>
        <w:tabs>
          <w:tab w:val="num" w:pos="2160"/>
        </w:tabs>
        <w:ind w:left="2160" w:hanging="360"/>
      </w:pPr>
      <w:rPr>
        <w:rFonts w:ascii="Wingdings 3" w:hAnsi="Wingdings 3" w:hint="default"/>
      </w:rPr>
    </w:lvl>
    <w:lvl w:ilvl="3" w:tplc="397A90E2" w:tentative="1">
      <w:start w:val="1"/>
      <w:numFmt w:val="bullet"/>
      <w:lvlText w:val=""/>
      <w:lvlJc w:val="left"/>
      <w:pPr>
        <w:tabs>
          <w:tab w:val="num" w:pos="2880"/>
        </w:tabs>
        <w:ind w:left="2880" w:hanging="360"/>
      </w:pPr>
      <w:rPr>
        <w:rFonts w:ascii="Wingdings 3" w:hAnsi="Wingdings 3" w:hint="default"/>
      </w:rPr>
    </w:lvl>
    <w:lvl w:ilvl="4" w:tplc="CCC43214" w:tentative="1">
      <w:start w:val="1"/>
      <w:numFmt w:val="bullet"/>
      <w:lvlText w:val=""/>
      <w:lvlJc w:val="left"/>
      <w:pPr>
        <w:tabs>
          <w:tab w:val="num" w:pos="3600"/>
        </w:tabs>
        <w:ind w:left="3600" w:hanging="360"/>
      </w:pPr>
      <w:rPr>
        <w:rFonts w:ascii="Wingdings 3" w:hAnsi="Wingdings 3" w:hint="default"/>
      </w:rPr>
    </w:lvl>
    <w:lvl w:ilvl="5" w:tplc="B54242A2" w:tentative="1">
      <w:start w:val="1"/>
      <w:numFmt w:val="bullet"/>
      <w:lvlText w:val=""/>
      <w:lvlJc w:val="left"/>
      <w:pPr>
        <w:tabs>
          <w:tab w:val="num" w:pos="4320"/>
        </w:tabs>
        <w:ind w:left="4320" w:hanging="360"/>
      </w:pPr>
      <w:rPr>
        <w:rFonts w:ascii="Wingdings 3" w:hAnsi="Wingdings 3" w:hint="default"/>
      </w:rPr>
    </w:lvl>
    <w:lvl w:ilvl="6" w:tplc="A25A0522" w:tentative="1">
      <w:start w:val="1"/>
      <w:numFmt w:val="bullet"/>
      <w:lvlText w:val=""/>
      <w:lvlJc w:val="left"/>
      <w:pPr>
        <w:tabs>
          <w:tab w:val="num" w:pos="5040"/>
        </w:tabs>
        <w:ind w:left="5040" w:hanging="360"/>
      </w:pPr>
      <w:rPr>
        <w:rFonts w:ascii="Wingdings 3" w:hAnsi="Wingdings 3" w:hint="default"/>
      </w:rPr>
    </w:lvl>
    <w:lvl w:ilvl="7" w:tplc="4F8AD2B4" w:tentative="1">
      <w:start w:val="1"/>
      <w:numFmt w:val="bullet"/>
      <w:lvlText w:val=""/>
      <w:lvlJc w:val="left"/>
      <w:pPr>
        <w:tabs>
          <w:tab w:val="num" w:pos="5760"/>
        </w:tabs>
        <w:ind w:left="5760" w:hanging="360"/>
      </w:pPr>
      <w:rPr>
        <w:rFonts w:ascii="Wingdings 3" w:hAnsi="Wingdings 3" w:hint="default"/>
      </w:rPr>
    </w:lvl>
    <w:lvl w:ilvl="8" w:tplc="D1A065A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1F1"/>
    <w:rsid w:val="00060085"/>
    <w:rsid w:val="000D68EC"/>
    <w:rsid w:val="000D69E2"/>
    <w:rsid w:val="001C0050"/>
    <w:rsid w:val="0023028F"/>
    <w:rsid w:val="003E644C"/>
    <w:rsid w:val="004545A7"/>
    <w:rsid w:val="00541A4E"/>
    <w:rsid w:val="00572B4D"/>
    <w:rsid w:val="0076497F"/>
    <w:rsid w:val="007B6E77"/>
    <w:rsid w:val="008D01F1"/>
    <w:rsid w:val="00930B6F"/>
    <w:rsid w:val="00975ECC"/>
    <w:rsid w:val="009D34A0"/>
    <w:rsid w:val="00A16BDC"/>
    <w:rsid w:val="00AB201F"/>
    <w:rsid w:val="00B91614"/>
    <w:rsid w:val="00B968EC"/>
    <w:rsid w:val="00DA079A"/>
    <w:rsid w:val="00E05CA5"/>
    <w:rsid w:val="00E11F33"/>
    <w:rsid w:val="2A73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691E3E"/>
  <w15:chartTrackingRefBased/>
  <w15:docId w15:val="{35C8671C-6FD7-4F89-9F49-D06A4245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1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01F1"/>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0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28F"/>
  </w:style>
  <w:style w:type="paragraph" w:styleId="Footer">
    <w:name w:val="footer"/>
    <w:basedOn w:val="Normal"/>
    <w:link w:val="FooterChar"/>
    <w:uiPriority w:val="99"/>
    <w:unhideWhenUsed/>
    <w:rsid w:val="00230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7C3C5-605C-44D9-B886-4B090F3AD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Campbell</dc:creator>
  <cp:keywords/>
  <dc:description/>
  <cp:lastModifiedBy>A Clark</cp:lastModifiedBy>
  <cp:revision>3</cp:revision>
  <dcterms:created xsi:type="dcterms:W3CDTF">2023-01-08T21:31:00Z</dcterms:created>
  <dcterms:modified xsi:type="dcterms:W3CDTF">2023-02-23T07:05:00Z</dcterms:modified>
</cp:coreProperties>
</file>